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D1543" w:rsidP="00877BC5">
      <w:pPr>
        <w:jc w:val="center"/>
      </w:pPr>
    </w:p>
    <w:p w:rsidR="00877BC5" w:rsidP="00877BC5">
      <w:pPr>
        <w:jc w:val="center"/>
      </w:pPr>
    </w:p>
    <w:p w:rsidR="00877BC5" w:rsidP="00877BC5">
      <w:pPr>
        <w:jc w:val="center"/>
      </w:pPr>
    </w:p>
    <w:p w:rsidR="00877BC5" w:rsidP="00877BC5">
      <w:pPr>
        <w:jc w:val="center"/>
      </w:pPr>
    </w:p>
    <w:p w:rsidR="00877BC5" w:rsidP="00877BC5">
      <w:pPr>
        <w:jc w:val="center"/>
      </w:pPr>
    </w:p>
    <w:p w:rsidR="00877BC5" w:rsidP="00877BC5">
      <w:pPr>
        <w:jc w:val="center"/>
      </w:pPr>
    </w:p>
    <w:p w:rsidR="00877BC5" w:rsidP="00877BC5">
      <w:pPr>
        <w:jc w:val="center"/>
      </w:pPr>
    </w:p>
    <w:p w:rsidR="00877BC5" w:rsidP="00877BC5">
      <w:pPr>
        <w:jc w:val="center"/>
      </w:pPr>
    </w:p>
    <w:p w:rsidR="00877BC5" w:rsidP="00877BC5">
      <w:pPr>
        <w:jc w:val="center"/>
      </w:pPr>
      <w:r>
        <w:t xml:space="preserve">Feedback </w:t>
      </w:r>
    </w:p>
    <w:p w:rsidR="00877BC5" w:rsidP="00877BC5">
      <w:pPr>
        <w:jc w:val="center"/>
      </w:pPr>
      <w:r>
        <w:t>Student’s name:</w:t>
      </w:r>
    </w:p>
    <w:p w:rsidR="00877BC5" w:rsidP="00877BC5">
      <w:pPr>
        <w:jc w:val="center"/>
      </w:pPr>
      <w:r>
        <w:t>Professor’s name:</w:t>
      </w:r>
    </w:p>
    <w:p w:rsidR="00877BC5" w:rsidP="00877BC5">
      <w:pPr>
        <w:jc w:val="center"/>
      </w:pPr>
      <w:r>
        <w:t>Institution of affiliation:</w:t>
      </w:r>
    </w:p>
    <w:p w:rsidR="00877BC5" w:rsidP="00877BC5">
      <w:pPr>
        <w:jc w:val="center"/>
      </w:pPr>
      <w:r>
        <w:t>Course:</w:t>
      </w:r>
    </w:p>
    <w:p w:rsidR="00877BC5" w:rsidP="00877BC5">
      <w:pPr>
        <w:jc w:val="center"/>
      </w:pPr>
      <w:r>
        <w:t xml:space="preserve">Date: </w:t>
      </w:r>
    </w:p>
    <w:p w:rsidR="00877BC5">
      <w:r>
        <w:br w:type="page"/>
      </w:r>
    </w:p>
    <w:p w:rsidR="00877BC5" w:rsidP="003C1A5D">
      <w:pPr>
        <w:ind w:firstLine="720"/>
      </w:pPr>
      <w:r>
        <w:t>Feedback is often defi</w:t>
      </w:r>
      <w:r w:rsidR="00B37ABA">
        <w:t>n</w:t>
      </w:r>
      <w:r>
        <w:t>e</w:t>
      </w:r>
      <w:r w:rsidR="00B37ABA">
        <w:t>d as comments arising from the</w:t>
      </w:r>
      <w:r>
        <w:t xml:space="preserve"> recipient</w:t>
      </w:r>
      <w:r w:rsidR="00B37ABA">
        <w:t xml:space="preserve"> upon receiving</w:t>
      </w:r>
      <w:r>
        <w:t xml:space="preserve"> the </w:t>
      </w:r>
      <w:r w:rsidR="00B37ABA">
        <w:t xml:space="preserve">intended information and wishing </w:t>
      </w:r>
      <w:r>
        <w:t>to provide their views concerning the subject matter. Feedback is often essential to assess the efficacy of the message from the sender to the respondent or receiver.</w:t>
      </w:r>
      <w:r w:rsidR="003C1A5D">
        <w:t xml:space="preserve"> It is most efficient in learning only when the students can utilize the opportunity. </w:t>
      </w:r>
      <w:r>
        <w:t xml:space="preserve"> </w:t>
      </w:r>
      <w:r w:rsidR="00B37ABA">
        <w:t xml:space="preserve">The communication process involves different aspects that are key to ensure the message is transmitted and feedback is part of the communication channel. Feedback is often being unproductive in </w:t>
      </w:r>
      <w:r w:rsidR="009939C6">
        <w:t>increasing performance h</w:t>
      </w:r>
      <w:r w:rsidR="003C1A5D">
        <w:t>ence the need for feedforward (</w:t>
      </w:r>
      <w:r w:rsidR="003C1A5D">
        <w:rPr>
          <w:shd w:val="clear" w:color="auto" w:fill="FFFFFF"/>
        </w:rPr>
        <w:t xml:space="preserve">Wiggins, </w:t>
      </w:r>
      <w:r w:rsidR="003C1A5D">
        <w:rPr>
          <w:shd w:val="clear" w:color="auto" w:fill="FFFFFF"/>
        </w:rPr>
        <w:t>2012).</w:t>
      </w:r>
    </w:p>
    <w:p w:rsidR="009939C6" w:rsidP="003C1A5D">
      <w:pPr>
        <w:ind w:firstLine="720"/>
      </w:pPr>
      <w:r>
        <w:t>The feedforwards are intended to build an individual future instead of feedback that focuses on</w:t>
      </w:r>
      <w:r w:rsidR="00B76E6D">
        <w:t xml:space="preserve"> judging individual performance—the feedforward help in creating talent and opening multiple possibilities. For instance, the teacher can read through a student assignment such as an essay and make changes while students are still writing, which might open up new ideas. The teacher can equally ask multiple questions to allow the students to think of their responses to improve their general performance</w:t>
      </w:r>
      <w:r w:rsidR="003C1A5D">
        <w:t xml:space="preserve"> (</w:t>
      </w:r>
      <w:r w:rsidR="003C1A5D">
        <w:rPr>
          <w:shd w:val="clear" w:color="auto" w:fill="FFFFFF"/>
        </w:rPr>
        <w:t xml:space="preserve">Stables, </w:t>
      </w:r>
      <w:r w:rsidR="003C1A5D">
        <w:rPr>
          <w:shd w:val="clear" w:color="auto" w:fill="FFFFFF"/>
        </w:rPr>
        <w:t>2015).</w:t>
      </w:r>
    </w:p>
    <w:p w:rsidR="003C1A5D" w:rsidP="003C1A5D">
      <w:pPr>
        <w:ind w:firstLine="720"/>
      </w:pPr>
      <w:r>
        <w:t>Teachers can provide feedback to their students through several mechanisms, such as writing a positive note based on their prev</w:t>
      </w:r>
      <w:r w:rsidR="000206CC">
        <w:t xml:space="preserve">ious performance.  Return the assignment promptly to allow students to implement the feedback and equally start the comments with a positive message to encourage the students. Always ensure you are concise and direct to the point while providing feedback to prevent overwhelming the students with many words. Employ the use of bullets or short sentences. Always use some more specific examples to help students appreciate your point of view. For verbal feedback, make it private with the student and one on one to </w:t>
      </w:r>
      <w:r>
        <w:t xml:space="preserve">avoid embarrassment. </w:t>
      </w:r>
    </w:p>
    <w:p w:rsidR="003C1A5D">
      <w:r>
        <w:br w:type="page"/>
      </w:r>
    </w:p>
    <w:p w:rsidR="00B829D5" w:rsidP="003C1A5D">
      <w:pPr>
        <w:ind w:firstLine="720"/>
        <w:jc w:val="center"/>
      </w:pPr>
      <w:r>
        <w:t>References</w:t>
      </w:r>
      <w:bookmarkStart w:id="0" w:name="_GoBack"/>
      <w:bookmarkEnd w:id="0"/>
    </w:p>
    <w:p w:rsidR="003C1A5D" w:rsidRPr="003C1A5D" w:rsidP="003C1A5D">
      <w:pPr>
        <w:ind w:left="720" w:hanging="720"/>
      </w:pPr>
      <w:r w:rsidRPr="003C1A5D">
        <w:t>Stables, K. (2015). Assessment: feedback from our pasts, feedforward for our futures. In The future of technology education (pp. 121-142). Springer, Singapore.</w:t>
      </w:r>
    </w:p>
    <w:p w:rsidR="003C1A5D" w:rsidRPr="003C1A5D" w:rsidP="003C1A5D">
      <w:pPr>
        <w:ind w:left="720" w:hanging="720"/>
      </w:pPr>
      <w:r w:rsidRPr="003C1A5D">
        <w:t>Wiggins, G. (2012). Feedback, 70(1), 10-16. Seven keys to effective feedback.</w:t>
      </w:r>
    </w:p>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BC5"/>
    <w:rsid w:val="000206CC"/>
    <w:rsid w:val="000D1543"/>
    <w:rsid w:val="003C1A5D"/>
    <w:rsid w:val="00877BC5"/>
    <w:rsid w:val="009939C6"/>
    <w:rsid w:val="00B37ABA"/>
    <w:rsid w:val="00B76E6D"/>
    <w:rsid w:val="00B829D5"/>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4:docId w14:val="3F6CDF04"/>
  <w15:chartTrackingRefBased/>
  <w15:docId w15:val="{DF4350B3-85E7-4853-B6A4-C9314F1C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2021-10-12T21:15:00Z</dcterms:created>
  <dcterms:modified xsi:type="dcterms:W3CDTF">2021-10-12T22:11:00Z</dcterms:modified>
</cp:coreProperties>
</file>